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A4B" w:rsidRDefault="00B86A4B" w:rsidP="00B86A4B">
      <w:pPr>
        <w:spacing w:line="40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一、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辦理中學生網站</w:t>
      </w:r>
      <w:r w:rsidRPr="00CC44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「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2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0310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梯次全國高中網路</w:t>
      </w:r>
      <w:r w:rsidRPr="001E1DF8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讀書心得寫作比賽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」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校內投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稿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6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1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件代表學校參賽，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獲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選</w:t>
      </w:r>
      <w:r w:rsidRPr="001E1DF8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3</w:t>
      </w:r>
      <w:r>
        <w:rPr>
          <w:rFonts w:ascii="標楷體" w:eastAsia="標楷體" w:hAnsi="標楷體" w:cs="新細明體"/>
          <w:color w:val="FF0000"/>
          <w:kern w:val="0"/>
          <w:sz w:val="28"/>
          <w:szCs w:val="28"/>
        </w:rPr>
        <w:t>8</w:t>
      </w:r>
      <w:r w:rsidRPr="001E1DF8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篇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2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位特優、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7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位優等、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9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位甲等)，恭喜獲獎同學，感謝</w:t>
      </w:r>
      <w:r w:rsidRPr="00E333A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林兆君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老師、</w:t>
      </w:r>
      <w:r w:rsidRPr="00E333A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吳潤宗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老師、</w:t>
      </w:r>
      <w:r w:rsidRPr="00E333A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滕彩瀞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老師、</w:t>
      </w:r>
      <w:r w:rsidRPr="00E333A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謝見智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老師、</w:t>
      </w:r>
      <w:r w:rsidRPr="00BB786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鍾郡庭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老師、</w:t>
      </w:r>
      <w:r w:rsidRPr="00BB786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蘇美璇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老師及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各班導師的積極指導與鼓勵。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獲獎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成績如下：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845"/>
        <w:gridCol w:w="4076"/>
        <w:gridCol w:w="1014"/>
        <w:gridCol w:w="1014"/>
        <w:gridCol w:w="734"/>
      </w:tblGrid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widowControl/>
              <w:snapToGrid w:val="0"/>
              <w:spacing w:line="204" w:lineRule="auto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班級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spacing w:line="204" w:lineRule="auto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姓名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spacing w:line="204" w:lineRule="auto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作品標題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spacing w:line="204" w:lineRule="auto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指導老師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spacing w:line="204" w:lineRule="auto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指導老師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spacing w:line="204" w:lineRule="auto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等次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呂芸萱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困境，成就了現在的我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特優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106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蘇仲薇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我看制裁的必要性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bookmarkStart w:id="0" w:name="_Hlk137570460"/>
            <w:r w:rsidRPr="0018289E">
              <w:rPr>
                <w:rFonts w:ascii="Calibri" w:eastAsia="標楷體" w:hAnsi="Calibri" w:cs="Calibri"/>
                <w:szCs w:val="24"/>
              </w:rPr>
              <w:t>吳潤宗</w:t>
            </w:r>
            <w:bookmarkEnd w:id="0"/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特優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張睿靚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證明自己彭政</w:t>
            </w: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閔</w:t>
            </w:r>
            <w:proofErr w:type="gramEnd"/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優等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102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林岱</w:t>
            </w: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臻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兒童的心理反思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滕彩瀞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優等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102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高郁婷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人生中還需要學習的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優等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105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林志謙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我的轉運計程車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吳潤宗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優等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施逸寧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當我們找到生命的意義時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優等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高郁恩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自</w:t>
            </w: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癒</w:t>
            </w:r>
            <w:proofErr w:type="gramEnd"/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優等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204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林俠鄰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為了愛，這樣的選擇有什麼錯</w:t>
            </w:r>
            <w:r w:rsidRPr="0018289E">
              <w:rPr>
                <w:rFonts w:ascii="Calibri" w:eastAsia="標楷體" w:hAnsi="Calibri" w:cs="Calibri"/>
                <w:szCs w:val="24"/>
              </w:rPr>
              <w:t>?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bookmarkStart w:id="1" w:name="_Hlk137570504"/>
            <w:r w:rsidRPr="0018289E">
              <w:rPr>
                <w:rFonts w:ascii="Calibri" w:eastAsia="標楷體" w:hAnsi="Calibri" w:cs="Calibri"/>
                <w:szCs w:val="24"/>
              </w:rPr>
              <w:t>謝見智</w:t>
            </w:r>
            <w:bookmarkEnd w:id="1"/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優等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江</w:t>
            </w: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玟</w:t>
            </w:r>
            <w:proofErr w:type="gramEnd"/>
            <w:r w:rsidRPr="0018289E">
              <w:rPr>
                <w:rFonts w:ascii="Calibri" w:eastAsia="標楷體" w:hAnsi="Calibri" w:cs="Calibri"/>
                <w:szCs w:val="24"/>
              </w:rPr>
              <w:t>儀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暖心動人文學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吳心童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若即若離，其實是對你著迷不已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李</w:t>
            </w: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偌妍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青銀共居</w:t>
            </w:r>
            <w:proofErr w:type="gramEnd"/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徐翊瑄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說話的藝術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張舒涵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權力還是權利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陳亭頤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我們能在亂世下生活嗎？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陳曼婷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AI</w:t>
            </w:r>
            <w:r w:rsidRPr="0018289E">
              <w:rPr>
                <w:rFonts w:ascii="Calibri" w:eastAsia="標楷體" w:hAnsi="Calibri" w:cs="Calibri"/>
                <w:szCs w:val="24"/>
              </w:rPr>
              <w:t>能否取代人類</w:t>
            </w:r>
            <w:r w:rsidRPr="0018289E">
              <w:rPr>
                <w:rFonts w:ascii="Calibri" w:eastAsia="標楷體" w:hAnsi="Calibri" w:cs="Calibri"/>
                <w:szCs w:val="24"/>
              </w:rPr>
              <w:t xml:space="preserve"> </w:t>
            </w:r>
            <w:r w:rsidRPr="0018289E">
              <w:rPr>
                <w:rFonts w:ascii="Calibri" w:eastAsia="標楷體" w:hAnsi="Calibri" w:cs="Calibri"/>
                <w:szCs w:val="24"/>
              </w:rPr>
              <w:t>有什麼工作可以被</w:t>
            </w:r>
            <w:r w:rsidRPr="0018289E">
              <w:rPr>
                <w:rFonts w:ascii="Calibri" w:eastAsia="標楷體" w:hAnsi="Calibri" w:cs="Calibri"/>
                <w:szCs w:val="24"/>
              </w:rPr>
              <w:t>AI</w:t>
            </w:r>
            <w:r w:rsidRPr="0018289E">
              <w:rPr>
                <w:rFonts w:ascii="Calibri" w:eastAsia="標楷體" w:hAnsi="Calibri" w:cs="Calibri"/>
                <w:szCs w:val="24"/>
              </w:rPr>
              <w:t>勝任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102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林亭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面對自我的勇氣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102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葉宜靜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化解誤會，讓幸福來敲門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103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蘇家盈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面對困難，偶爾不振作也沒關係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104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張祖銘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山河家園的感動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鍾郡庭</w:t>
            </w:r>
            <w:proofErr w:type="gramEnd"/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104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高翊嘉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與罪犯內心的對話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105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丁少棠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我想吃掉你的胰臟心得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吳潤宗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107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陳汶祺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珍惜你擁有的一切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吳潤宗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107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賴昱安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珍惜當下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葉承毫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成敗與心有關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黃瓊慧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詹秉順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看到</w:t>
            </w: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夢想追吧</w:t>
            </w:r>
            <w:proofErr w:type="gramEnd"/>
            <w:r w:rsidRPr="0018289E">
              <w:rPr>
                <w:rFonts w:ascii="Calibri" w:eastAsia="標楷體" w:hAnsi="Calibri" w:cs="Calibri"/>
                <w:szCs w:val="24"/>
              </w:rPr>
              <w:t>！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李翊瑄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 xml:space="preserve">Truth is the daughter of </w:t>
            </w:r>
            <w:proofErr w:type="spellStart"/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time,not</w:t>
            </w:r>
            <w:proofErr w:type="spellEnd"/>
            <w:proofErr w:type="gramEnd"/>
            <w:r w:rsidRPr="0018289E">
              <w:rPr>
                <w:rFonts w:ascii="Calibri" w:eastAsia="標楷體" w:hAnsi="Calibri" w:cs="Calibri"/>
                <w:szCs w:val="24"/>
              </w:rPr>
              <w:t xml:space="preserve"> of authority.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黃瓊慧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108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鄭語涵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自信的開始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林兆君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201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林秉昱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我與異鄉人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蘇美璇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201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李</w:t>
            </w: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彧蘄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生活碎片，無以名狀。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蘇美璇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201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林妤</w:t>
            </w: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恒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不可名狀之名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蘇美璇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201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胡茵</w:t>
            </w: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茵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好學生　壞學生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205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吳嘉綺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戰勝恐懼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謝見智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lastRenderedPageBreak/>
              <w:t>205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林思穎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致。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謝見智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范綺萍</w:t>
            </w: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208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李昱臻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人生中的死亡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蘇美璇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208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proofErr w:type="gramStart"/>
            <w:r w:rsidRPr="0018289E">
              <w:rPr>
                <w:rFonts w:ascii="Calibri" w:eastAsia="標楷體" w:hAnsi="Calibri" w:cs="Calibri"/>
                <w:szCs w:val="24"/>
              </w:rPr>
              <w:t>孫宇杉</w:t>
            </w:r>
            <w:proofErr w:type="gramEnd"/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那些奇奇怪怪的科學研究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蘇美璇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208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簡榕萱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當這個世界只有我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蘇美璇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  <w:tr w:rsidR="00B86A4B" w:rsidRPr="0018289E" w:rsidTr="00AF01D4">
        <w:trPr>
          <w:jc w:val="center"/>
        </w:trPr>
        <w:tc>
          <w:tcPr>
            <w:tcW w:w="5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302</w:t>
            </w:r>
          </w:p>
        </w:tc>
        <w:tc>
          <w:tcPr>
            <w:tcW w:w="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簡喬伶</w:t>
            </w:r>
          </w:p>
        </w:tc>
        <w:tc>
          <w:tcPr>
            <w:tcW w:w="481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ind w:leftChars="58" w:left="139"/>
              <w:jc w:val="both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不存在的戰場與戰爭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滕彩瀞</w:t>
            </w:r>
          </w:p>
        </w:tc>
        <w:tc>
          <w:tcPr>
            <w:tcW w:w="120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</w:p>
        </w:tc>
        <w:tc>
          <w:tcPr>
            <w:tcW w:w="84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86A4B" w:rsidRPr="0018289E" w:rsidRDefault="00B86A4B" w:rsidP="00AF01D4">
            <w:pPr>
              <w:snapToGrid w:val="0"/>
              <w:jc w:val="center"/>
              <w:rPr>
                <w:rFonts w:ascii="Calibri" w:eastAsia="標楷體" w:hAnsi="Calibri" w:cs="Calibri"/>
                <w:szCs w:val="24"/>
              </w:rPr>
            </w:pPr>
            <w:r w:rsidRPr="0018289E">
              <w:rPr>
                <w:rFonts w:ascii="Calibri" w:eastAsia="標楷體" w:hAnsi="Calibri" w:cs="Calibri"/>
                <w:szCs w:val="24"/>
              </w:rPr>
              <w:t>甲等</w:t>
            </w:r>
          </w:p>
        </w:tc>
      </w:tr>
    </w:tbl>
    <w:p w:rsidR="00B86A4B" w:rsidRDefault="00B86A4B" w:rsidP="00B86A4B">
      <w:pPr>
        <w:spacing w:line="400" w:lineRule="exact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B86A4B" w:rsidRDefault="00B86A4B" w:rsidP="00B86A4B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9B64FE">
        <w:rPr>
          <w:rFonts w:ascii="標楷體" w:eastAsia="標楷體" w:hAnsi="標楷體" w:hint="eastAsia"/>
          <w:sz w:val="28"/>
          <w:szCs w:val="28"/>
        </w:rPr>
        <w:t>辦理中學生網站「第</w:t>
      </w:r>
      <w:r>
        <w:rPr>
          <w:rFonts w:ascii="標楷體" w:eastAsia="標楷體" w:hAnsi="標楷體" w:hint="eastAsia"/>
          <w:sz w:val="28"/>
          <w:szCs w:val="28"/>
        </w:rPr>
        <w:t>11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0315</w:t>
      </w:r>
      <w:r w:rsidRPr="009B64FE">
        <w:rPr>
          <w:rFonts w:ascii="標楷體" w:eastAsia="標楷體" w:hAnsi="標楷體" w:hint="eastAsia"/>
          <w:sz w:val="28"/>
          <w:szCs w:val="28"/>
        </w:rPr>
        <w:t>梯次</w:t>
      </w:r>
      <w:r>
        <w:rPr>
          <w:rFonts w:ascii="標楷體" w:eastAsia="標楷體" w:hAnsi="標楷體" w:hint="eastAsia"/>
          <w:sz w:val="28"/>
          <w:szCs w:val="28"/>
        </w:rPr>
        <w:t>全國高中</w:t>
      </w:r>
      <w:r w:rsidRPr="001E1DF8">
        <w:rPr>
          <w:rFonts w:ascii="標楷體" w:eastAsia="標楷體" w:hAnsi="標楷體" w:hint="eastAsia"/>
          <w:color w:val="FF0000"/>
          <w:sz w:val="28"/>
          <w:szCs w:val="28"/>
        </w:rPr>
        <w:t>小論文寫作比賽</w:t>
      </w:r>
      <w:r w:rsidRPr="009B64FE">
        <w:rPr>
          <w:rFonts w:ascii="標楷體" w:eastAsia="標楷體" w:hAnsi="標楷體" w:hint="eastAsia"/>
          <w:sz w:val="28"/>
          <w:szCs w:val="28"/>
        </w:rPr>
        <w:t>」校內投稿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4D32AF">
        <w:rPr>
          <w:rFonts w:ascii="標楷體" w:eastAsia="標楷體" w:hAnsi="標楷體" w:hint="eastAsia"/>
          <w:color w:val="000000"/>
          <w:sz w:val="28"/>
          <w:szCs w:val="28"/>
        </w:rPr>
        <w:t>篇</w:t>
      </w:r>
      <w:r>
        <w:rPr>
          <w:rFonts w:ascii="標楷體" w:eastAsia="標楷體" w:hAnsi="標楷體" w:hint="eastAsia"/>
          <w:sz w:val="28"/>
          <w:szCs w:val="28"/>
        </w:rPr>
        <w:t>，</w:t>
      </w:r>
    </w:p>
    <w:p w:rsidR="00B86A4B" w:rsidRDefault="00B86A4B" w:rsidP="00B86A4B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獲獎2篇</w:t>
      </w:r>
      <w:r w:rsidRPr="009B64FE">
        <w:rPr>
          <w:rFonts w:ascii="標楷體" w:eastAsia="標楷體" w:hAnsi="標楷體" w:hint="eastAsia"/>
          <w:sz w:val="28"/>
          <w:szCs w:val="28"/>
        </w:rPr>
        <w:t>，感謝</w:t>
      </w:r>
      <w:r>
        <w:rPr>
          <w:rFonts w:ascii="標楷體" w:eastAsia="標楷體" w:hAnsi="標楷體" w:hint="eastAsia"/>
          <w:sz w:val="28"/>
          <w:szCs w:val="28"/>
        </w:rPr>
        <w:t>楊敏芬</w:t>
      </w:r>
      <w:r w:rsidRPr="009B64FE">
        <w:rPr>
          <w:rFonts w:ascii="標楷體" w:eastAsia="標楷體" w:hAnsi="標楷體" w:hint="eastAsia"/>
          <w:sz w:val="28"/>
          <w:szCs w:val="28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，費心</w:t>
      </w:r>
      <w:r w:rsidRPr="009B64FE">
        <w:rPr>
          <w:rFonts w:ascii="標楷體" w:eastAsia="標楷體" w:hAnsi="標楷體" w:hint="eastAsia"/>
          <w:sz w:val="28"/>
          <w:szCs w:val="28"/>
        </w:rPr>
        <w:t>推動與</w:t>
      </w:r>
      <w:r>
        <w:rPr>
          <w:rFonts w:ascii="標楷體" w:eastAsia="標楷體" w:hAnsi="標楷體" w:hint="eastAsia"/>
          <w:sz w:val="28"/>
          <w:szCs w:val="28"/>
        </w:rPr>
        <w:t>指導</w:t>
      </w:r>
      <w:r w:rsidRPr="009B64FE">
        <w:rPr>
          <w:rFonts w:ascii="標楷體" w:eastAsia="標楷體" w:hAnsi="標楷體" w:hint="eastAsia"/>
          <w:sz w:val="28"/>
          <w:szCs w:val="28"/>
        </w:rPr>
        <w:t>高中部同學參</w:t>
      </w:r>
      <w:r>
        <w:rPr>
          <w:rFonts w:ascii="標楷體" w:eastAsia="標楷體" w:hAnsi="標楷體" w:hint="eastAsia"/>
          <w:sz w:val="28"/>
          <w:szCs w:val="28"/>
        </w:rPr>
        <w:t>賽</w:t>
      </w:r>
      <w:r w:rsidRPr="009B64FE">
        <w:rPr>
          <w:rFonts w:ascii="標楷體" w:eastAsia="標楷體" w:hAnsi="標楷體" w:hint="eastAsia"/>
          <w:sz w:val="28"/>
          <w:szCs w:val="28"/>
        </w:rPr>
        <w:t>。獲獎成績如</w:t>
      </w:r>
      <w:r>
        <w:rPr>
          <w:rFonts w:ascii="標楷體" w:eastAsia="標楷體" w:hAnsi="標楷體" w:hint="eastAsia"/>
          <w:sz w:val="28"/>
          <w:szCs w:val="28"/>
        </w:rPr>
        <w:t>下：</w:t>
      </w:r>
    </w:p>
    <w:tbl>
      <w:tblPr>
        <w:tblpPr w:leftFromText="180" w:rightFromText="180" w:vertAnchor="text" w:horzAnchor="margin" w:tblpXSpec="center" w:tblpY="244"/>
        <w:tblW w:w="942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1520"/>
        <w:gridCol w:w="3235"/>
        <w:gridCol w:w="1276"/>
        <w:gridCol w:w="1276"/>
        <w:gridCol w:w="1153"/>
      </w:tblGrid>
      <w:tr w:rsidR="00B86A4B" w:rsidRPr="00AE45F9" w:rsidTr="00AF01D4">
        <w:trPr>
          <w:trHeight w:val="483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B86A4B" w:rsidRPr="00DA14D4" w:rsidRDefault="00B86A4B" w:rsidP="00AF01D4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B86A4B" w:rsidRPr="00DA14D4" w:rsidRDefault="00B86A4B" w:rsidP="00AF01D4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作者姓名</w:t>
            </w:r>
          </w:p>
        </w:tc>
        <w:tc>
          <w:tcPr>
            <w:tcW w:w="3235" w:type="dxa"/>
            <w:shd w:val="clear" w:color="auto" w:fill="auto"/>
            <w:noWrap/>
            <w:vAlign w:val="center"/>
            <w:hideMark/>
          </w:tcPr>
          <w:p w:rsidR="00B86A4B" w:rsidRPr="00DA14D4" w:rsidRDefault="00B86A4B" w:rsidP="00AF01D4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作品標題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6A4B" w:rsidRPr="00DA14D4" w:rsidRDefault="00B86A4B" w:rsidP="00AF01D4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作品類別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6A4B" w:rsidRPr="00DA14D4" w:rsidRDefault="00B86A4B" w:rsidP="00AF01D4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指導老師</w:t>
            </w:r>
          </w:p>
        </w:tc>
        <w:tc>
          <w:tcPr>
            <w:tcW w:w="1153" w:type="dxa"/>
            <w:shd w:val="clear" w:color="auto" w:fill="auto"/>
            <w:noWrap/>
            <w:vAlign w:val="center"/>
            <w:hideMark/>
          </w:tcPr>
          <w:p w:rsidR="00B86A4B" w:rsidRPr="00DA14D4" w:rsidRDefault="00B86A4B" w:rsidP="00AF01D4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DA14D4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得獎名次</w:t>
            </w:r>
          </w:p>
        </w:tc>
      </w:tr>
      <w:tr w:rsidR="00B86A4B" w:rsidRPr="00AE45F9" w:rsidTr="00AF01D4">
        <w:trPr>
          <w:trHeight w:val="496"/>
        </w:trPr>
        <w:tc>
          <w:tcPr>
            <w:tcW w:w="960" w:type="dxa"/>
            <w:shd w:val="clear" w:color="auto" w:fill="auto"/>
            <w:vAlign w:val="center"/>
          </w:tcPr>
          <w:p w:rsidR="00B86A4B" w:rsidRPr="00117CE2" w:rsidRDefault="00B86A4B" w:rsidP="00AF01D4">
            <w:pPr>
              <w:widowControl/>
              <w:snapToGrid w:val="0"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04</w:t>
            </w:r>
          </w:p>
        </w:tc>
        <w:tc>
          <w:tcPr>
            <w:tcW w:w="1520" w:type="dxa"/>
            <w:shd w:val="clear" w:color="auto" w:fill="auto"/>
            <w:vAlign w:val="center"/>
          </w:tcPr>
          <w:p w:rsidR="00B86A4B" w:rsidRPr="00117CE2" w:rsidRDefault="00B86A4B" w:rsidP="00AF01D4">
            <w:pPr>
              <w:snapToGrid w:val="0"/>
              <w:jc w:val="center"/>
              <w:rPr>
                <w:rFonts w:ascii="標楷體" w:eastAsia="標楷體" w:hAnsi="標楷體" w:cs="Calibri"/>
                <w:color w:val="000000"/>
                <w:szCs w:val="24"/>
              </w:rPr>
            </w:pPr>
            <w:proofErr w:type="gramStart"/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林佑庭</w:t>
            </w:r>
            <w:proofErr w:type="gramEnd"/>
          </w:p>
        </w:tc>
        <w:tc>
          <w:tcPr>
            <w:tcW w:w="3235" w:type="dxa"/>
            <w:vMerge w:val="restart"/>
            <w:shd w:val="clear" w:color="auto" w:fill="auto"/>
            <w:vAlign w:val="center"/>
          </w:tcPr>
          <w:p w:rsidR="00B86A4B" w:rsidRPr="00117CE2" w:rsidRDefault="00B86A4B" w:rsidP="00AF01D4">
            <w:pPr>
              <w:snapToGrid w:val="0"/>
              <w:rPr>
                <w:rFonts w:ascii="標楷體" w:eastAsia="標楷體" w:hAnsi="標楷體" w:cs="Calibri"/>
                <w:color w:val="000000"/>
                <w:szCs w:val="24"/>
              </w:rPr>
            </w:pPr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探討網路直播主的品牌帶貨行銷之優勢-以FB、IG</w:t>
            </w:r>
            <w:proofErr w:type="gramStart"/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網紅丟丟</w:t>
            </w:r>
            <w:proofErr w:type="gramEnd"/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妹、</w:t>
            </w:r>
            <w:proofErr w:type="gramStart"/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沁柔為</w:t>
            </w:r>
            <w:proofErr w:type="gramEnd"/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例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B86A4B" w:rsidRPr="00117CE2" w:rsidRDefault="00B86A4B" w:rsidP="00AF01D4">
            <w:pPr>
              <w:snapToGrid w:val="0"/>
              <w:jc w:val="center"/>
              <w:rPr>
                <w:rFonts w:ascii="標楷體" w:eastAsia="標楷體" w:hAnsi="標楷體" w:cs="Calibri"/>
                <w:color w:val="000000"/>
                <w:szCs w:val="24"/>
              </w:rPr>
            </w:pPr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資訊類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B86A4B" w:rsidRPr="00117CE2" w:rsidRDefault="00B86A4B" w:rsidP="00AF01D4">
            <w:pPr>
              <w:snapToGrid w:val="0"/>
              <w:jc w:val="center"/>
              <w:rPr>
                <w:rFonts w:ascii="標楷體" w:eastAsia="標楷體" w:hAnsi="標楷體" w:cs="Calibri"/>
                <w:color w:val="000000"/>
                <w:szCs w:val="24"/>
              </w:rPr>
            </w:pPr>
            <w:r w:rsidRPr="00117CE2">
              <w:rPr>
                <w:rFonts w:ascii="標楷體" w:eastAsia="標楷體" w:hAnsi="標楷體" w:cs="Calibri"/>
                <w:color w:val="000000"/>
                <w:szCs w:val="24"/>
              </w:rPr>
              <w:t>楊敏芬</w:t>
            </w:r>
          </w:p>
        </w:tc>
        <w:tc>
          <w:tcPr>
            <w:tcW w:w="1153" w:type="dxa"/>
            <w:vMerge w:val="restart"/>
            <w:shd w:val="clear" w:color="auto" w:fill="auto"/>
            <w:vAlign w:val="center"/>
          </w:tcPr>
          <w:p w:rsidR="00B86A4B" w:rsidRPr="00117CE2" w:rsidRDefault="00B86A4B" w:rsidP="00AF01D4">
            <w:pPr>
              <w:widowControl/>
              <w:snapToGrid w:val="0"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117CE2">
              <w:rPr>
                <w:rFonts w:ascii="標楷體" w:eastAsia="標楷體" w:hAnsi="標楷體" w:cs="Calibri" w:hint="eastAsia"/>
                <w:color w:val="000000"/>
                <w:szCs w:val="24"/>
              </w:rPr>
              <w:t>甲等</w:t>
            </w:r>
          </w:p>
        </w:tc>
      </w:tr>
      <w:tr w:rsidR="00B86A4B" w:rsidRPr="00AE45F9" w:rsidTr="00AF01D4">
        <w:trPr>
          <w:trHeight w:val="496"/>
        </w:trPr>
        <w:tc>
          <w:tcPr>
            <w:tcW w:w="960" w:type="dxa"/>
            <w:shd w:val="clear" w:color="auto" w:fill="auto"/>
            <w:vAlign w:val="center"/>
          </w:tcPr>
          <w:p w:rsidR="00B86A4B" w:rsidRDefault="00B86A4B" w:rsidP="00AF01D4">
            <w:pPr>
              <w:widowControl/>
              <w:snapToGrid w:val="0"/>
              <w:jc w:val="center"/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04</w:t>
            </w:r>
          </w:p>
        </w:tc>
        <w:tc>
          <w:tcPr>
            <w:tcW w:w="1520" w:type="dxa"/>
            <w:shd w:val="clear" w:color="auto" w:fill="auto"/>
            <w:vAlign w:val="center"/>
          </w:tcPr>
          <w:p w:rsidR="00B86A4B" w:rsidRPr="00F66B99" w:rsidRDefault="00B86A4B" w:rsidP="00AF01D4">
            <w:pPr>
              <w:snapToGrid w:val="0"/>
              <w:jc w:val="center"/>
              <w:rPr>
                <w:rFonts w:ascii="標楷體" w:eastAsia="標楷體" w:hAnsi="標楷體" w:cs="Calibri" w:hint="eastAsia"/>
                <w:color w:val="000000"/>
                <w:szCs w:val="24"/>
              </w:rPr>
            </w:pPr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林芷綺</w:t>
            </w:r>
          </w:p>
        </w:tc>
        <w:tc>
          <w:tcPr>
            <w:tcW w:w="3235" w:type="dxa"/>
            <w:vMerge/>
            <w:shd w:val="clear" w:color="auto" w:fill="auto"/>
            <w:vAlign w:val="center"/>
          </w:tcPr>
          <w:p w:rsidR="00B86A4B" w:rsidRPr="00117CE2" w:rsidRDefault="00B86A4B" w:rsidP="00AF01D4">
            <w:pPr>
              <w:snapToGrid w:val="0"/>
              <w:rPr>
                <w:rFonts w:ascii="標楷體" w:eastAsia="標楷體" w:hAnsi="標楷體" w:cs="Calibri"/>
                <w:color w:val="000000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86A4B" w:rsidRPr="00117CE2" w:rsidRDefault="00B86A4B" w:rsidP="00AF01D4">
            <w:pPr>
              <w:snapToGrid w:val="0"/>
              <w:jc w:val="center"/>
              <w:rPr>
                <w:rFonts w:ascii="標楷體" w:eastAsia="標楷體" w:hAnsi="標楷體" w:cs="Calibri" w:hint="eastAsia"/>
                <w:color w:val="000000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86A4B" w:rsidRPr="00117CE2" w:rsidRDefault="00B86A4B" w:rsidP="00AF01D4">
            <w:pPr>
              <w:snapToGrid w:val="0"/>
              <w:jc w:val="center"/>
              <w:rPr>
                <w:rFonts w:ascii="標楷體" w:eastAsia="標楷體" w:hAnsi="標楷體" w:cs="Calibri"/>
                <w:color w:val="000000"/>
                <w:szCs w:val="24"/>
              </w:rPr>
            </w:pPr>
          </w:p>
        </w:tc>
        <w:tc>
          <w:tcPr>
            <w:tcW w:w="1153" w:type="dxa"/>
            <w:vMerge/>
            <w:shd w:val="clear" w:color="auto" w:fill="auto"/>
            <w:vAlign w:val="center"/>
          </w:tcPr>
          <w:p w:rsidR="00B86A4B" w:rsidRPr="00117CE2" w:rsidRDefault="00B86A4B" w:rsidP="00AF01D4">
            <w:pPr>
              <w:widowControl/>
              <w:snapToGrid w:val="0"/>
              <w:jc w:val="center"/>
              <w:rPr>
                <w:rFonts w:ascii="標楷體" w:eastAsia="標楷體" w:hAnsi="標楷體" w:cs="Calibri" w:hint="eastAsia"/>
                <w:color w:val="000000"/>
                <w:szCs w:val="24"/>
              </w:rPr>
            </w:pPr>
          </w:p>
        </w:tc>
      </w:tr>
      <w:tr w:rsidR="00B86A4B" w:rsidRPr="00AE45F9" w:rsidTr="00AF01D4">
        <w:trPr>
          <w:trHeight w:val="496"/>
        </w:trPr>
        <w:tc>
          <w:tcPr>
            <w:tcW w:w="960" w:type="dxa"/>
            <w:shd w:val="clear" w:color="auto" w:fill="auto"/>
            <w:vAlign w:val="center"/>
          </w:tcPr>
          <w:p w:rsidR="00B86A4B" w:rsidRDefault="00B86A4B" w:rsidP="00AF01D4">
            <w:pPr>
              <w:widowControl/>
              <w:snapToGrid w:val="0"/>
              <w:jc w:val="center"/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2</w:t>
            </w:r>
            <w:r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06</w:t>
            </w:r>
          </w:p>
        </w:tc>
        <w:tc>
          <w:tcPr>
            <w:tcW w:w="1520" w:type="dxa"/>
            <w:shd w:val="clear" w:color="auto" w:fill="auto"/>
            <w:vAlign w:val="center"/>
          </w:tcPr>
          <w:p w:rsidR="00B86A4B" w:rsidRPr="00F66B99" w:rsidRDefault="00B86A4B" w:rsidP="00AF01D4">
            <w:pPr>
              <w:snapToGrid w:val="0"/>
              <w:jc w:val="center"/>
              <w:rPr>
                <w:rFonts w:ascii="標楷體" w:eastAsia="標楷體" w:hAnsi="標楷體" w:cs="Calibri" w:hint="eastAsia"/>
                <w:color w:val="000000"/>
                <w:szCs w:val="24"/>
              </w:rPr>
            </w:pPr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徐承昀</w:t>
            </w:r>
          </w:p>
        </w:tc>
        <w:tc>
          <w:tcPr>
            <w:tcW w:w="3235" w:type="dxa"/>
            <w:vMerge/>
            <w:shd w:val="clear" w:color="auto" w:fill="auto"/>
            <w:vAlign w:val="center"/>
          </w:tcPr>
          <w:p w:rsidR="00B86A4B" w:rsidRPr="00117CE2" w:rsidRDefault="00B86A4B" w:rsidP="00AF01D4">
            <w:pPr>
              <w:snapToGrid w:val="0"/>
              <w:rPr>
                <w:rFonts w:ascii="標楷體" w:eastAsia="標楷體" w:hAnsi="標楷體" w:cs="Calibri"/>
                <w:color w:val="000000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86A4B" w:rsidRPr="00117CE2" w:rsidRDefault="00B86A4B" w:rsidP="00AF01D4">
            <w:pPr>
              <w:snapToGrid w:val="0"/>
              <w:jc w:val="center"/>
              <w:rPr>
                <w:rFonts w:ascii="標楷體" w:eastAsia="標楷體" w:hAnsi="標楷體" w:cs="Calibri" w:hint="eastAsia"/>
                <w:color w:val="000000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86A4B" w:rsidRPr="00117CE2" w:rsidRDefault="00B86A4B" w:rsidP="00AF01D4">
            <w:pPr>
              <w:snapToGrid w:val="0"/>
              <w:jc w:val="center"/>
              <w:rPr>
                <w:rFonts w:ascii="標楷體" w:eastAsia="標楷體" w:hAnsi="標楷體" w:cs="Calibri"/>
                <w:color w:val="000000"/>
                <w:szCs w:val="24"/>
              </w:rPr>
            </w:pPr>
          </w:p>
        </w:tc>
        <w:tc>
          <w:tcPr>
            <w:tcW w:w="1153" w:type="dxa"/>
            <w:vMerge/>
            <w:shd w:val="clear" w:color="auto" w:fill="auto"/>
            <w:vAlign w:val="center"/>
          </w:tcPr>
          <w:p w:rsidR="00B86A4B" w:rsidRPr="00117CE2" w:rsidRDefault="00B86A4B" w:rsidP="00AF01D4">
            <w:pPr>
              <w:widowControl/>
              <w:snapToGrid w:val="0"/>
              <w:jc w:val="center"/>
              <w:rPr>
                <w:rFonts w:ascii="標楷體" w:eastAsia="標楷體" w:hAnsi="標楷體" w:cs="Calibri" w:hint="eastAsia"/>
                <w:color w:val="000000"/>
                <w:szCs w:val="24"/>
              </w:rPr>
            </w:pPr>
          </w:p>
        </w:tc>
      </w:tr>
      <w:tr w:rsidR="00B86A4B" w:rsidRPr="00AE45F9" w:rsidTr="00AF01D4">
        <w:trPr>
          <w:trHeight w:val="496"/>
        </w:trPr>
        <w:tc>
          <w:tcPr>
            <w:tcW w:w="960" w:type="dxa"/>
            <w:shd w:val="clear" w:color="auto" w:fill="auto"/>
            <w:vAlign w:val="center"/>
          </w:tcPr>
          <w:p w:rsidR="00B86A4B" w:rsidRPr="00117CE2" w:rsidRDefault="00B86A4B" w:rsidP="00AF01D4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szCs w:val="24"/>
              </w:rPr>
              <w:t>2</w:t>
            </w:r>
            <w:r>
              <w:rPr>
                <w:rFonts w:ascii="標楷體" w:eastAsia="標楷體" w:hAnsi="標楷體" w:cs="Calibri"/>
                <w:color w:val="000000"/>
                <w:szCs w:val="24"/>
              </w:rPr>
              <w:t>07</w:t>
            </w:r>
          </w:p>
        </w:tc>
        <w:tc>
          <w:tcPr>
            <w:tcW w:w="1520" w:type="dxa"/>
            <w:shd w:val="clear" w:color="auto" w:fill="auto"/>
            <w:vAlign w:val="center"/>
          </w:tcPr>
          <w:p w:rsidR="00B86A4B" w:rsidRPr="00117CE2" w:rsidRDefault="00B86A4B" w:rsidP="00AF01D4">
            <w:pPr>
              <w:jc w:val="center"/>
              <w:rPr>
                <w:rFonts w:ascii="標楷體" w:eastAsia="標楷體" w:hAnsi="標楷體" w:cs="Calibri"/>
                <w:color w:val="000000"/>
                <w:szCs w:val="24"/>
              </w:rPr>
            </w:pPr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呂羽</w:t>
            </w:r>
            <w:proofErr w:type="gramStart"/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璇</w:t>
            </w:r>
            <w:proofErr w:type="gramEnd"/>
          </w:p>
        </w:tc>
        <w:tc>
          <w:tcPr>
            <w:tcW w:w="3235" w:type="dxa"/>
            <w:shd w:val="clear" w:color="auto" w:fill="auto"/>
            <w:vAlign w:val="center"/>
          </w:tcPr>
          <w:p w:rsidR="00B86A4B" w:rsidRPr="00117CE2" w:rsidRDefault="00B86A4B" w:rsidP="00AF01D4">
            <w:pPr>
              <w:rPr>
                <w:rFonts w:ascii="標楷體" w:eastAsia="標楷體" w:hAnsi="標楷體" w:cs="Calibri"/>
                <w:color w:val="000000"/>
                <w:szCs w:val="24"/>
              </w:rPr>
            </w:pPr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從消費者心理分析台灣手機遊戲趨勢-- 以傳說對決為例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6A4B" w:rsidRPr="00117CE2" w:rsidRDefault="00B86A4B" w:rsidP="00AF01D4">
            <w:pPr>
              <w:jc w:val="center"/>
              <w:rPr>
                <w:rFonts w:ascii="標楷體" w:eastAsia="標楷體" w:hAnsi="標楷體" w:cs="Calibri" w:hint="eastAsia"/>
                <w:color w:val="000000"/>
                <w:szCs w:val="24"/>
              </w:rPr>
            </w:pPr>
            <w:r w:rsidRPr="00F66B99">
              <w:rPr>
                <w:rFonts w:ascii="標楷體" w:eastAsia="標楷體" w:hAnsi="標楷體" w:cs="Calibri" w:hint="eastAsia"/>
                <w:color w:val="000000"/>
                <w:szCs w:val="24"/>
              </w:rPr>
              <w:t>商業類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86A4B" w:rsidRPr="00117CE2" w:rsidRDefault="00B86A4B" w:rsidP="00AF01D4">
            <w:pPr>
              <w:jc w:val="center"/>
              <w:rPr>
                <w:rFonts w:ascii="標楷體" w:eastAsia="標楷體" w:hAnsi="標楷體" w:cs="Calibri"/>
                <w:color w:val="000000"/>
                <w:szCs w:val="24"/>
              </w:rPr>
            </w:pPr>
          </w:p>
        </w:tc>
        <w:tc>
          <w:tcPr>
            <w:tcW w:w="1153" w:type="dxa"/>
            <w:shd w:val="clear" w:color="auto" w:fill="auto"/>
            <w:vAlign w:val="center"/>
          </w:tcPr>
          <w:p w:rsidR="00B86A4B" w:rsidRPr="00117CE2" w:rsidRDefault="00B86A4B" w:rsidP="00AF01D4">
            <w:pPr>
              <w:widowControl/>
              <w:jc w:val="center"/>
              <w:rPr>
                <w:rFonts w:ascii="標楷體" w:eastAsia="標楷體" w:hAnsi="標楷體" w:cs="Calibri" w:hint="eastAsia"/>
                <w:color w:val="000000"/>
                <w:szCs w:val="24"/>
              </w:rPr>
            </w:pPr>
            <w:r w:rsidRPr="00117CE2">
              <w:rPr>
                <w:rFonts w:ascii="標楷體" w:eastAsia="標楷體" w:hAnsi="標楷體" w:cs="Calibri" w:hint="eastAsia"/>
                <w:color w:val="000000"/>
                <w:szCs w:val="24"/>
              </w:rPr>
              <w:t>甲等</w:t>
            </w:r>
          </w:p>
        </w:tc>
      </w:tr>
    </w:tbl>
    <w:p w:rsidR="0023747F" w:rsidRDefault="0023747F">
      <w:bookmarkStart w:id="2" w:name="_GoBack"/>
      <w:bookmarkEnd w:id="2"/>
    </w:p>
    <w:sectPr w:rsidR="002374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A4B"/>
    <w:rsid w:val="0023747F"/>
    <w:rsid w:val="00B8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1F5D49-A346-429D-B949-3C4065C18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6A4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2024-07-03T08:20:00Z</dcterms:created>
  <dcterms:modified xsi:type="dcterms:W3CDTF">2024-07-03T08:20:00Z</dcterms:modified>
</cp:coreProperties>
</file>